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>
        <w:rPr>
          <w:rFonts w:ascii="Times New Roman" w:hAnsi="Times New Roman" w:cs="Times New Roman" w:hint="eastAsia"/>
        </w:rPr>
        <w:t>Meeting #88</w:t>
      </w:r>
      <w:r w:rsidRPr="00E21DDD">
        <w:rPr>
          <w:rFonts w:ascii="Times New Roman" w:hAnsi="Times New Roman" w:cs="Times New Roman"/>
        </w:rPr>
        <w:tab/>
        <w:t>R1-1</w:t>
      </w:r>
      <w:r>
        <w:rPr>
          <w:rFonts w:ascii="Times New Roman" w:hAnsi="Times New Roman" w:cs="Times New Roman"/>
        </w:rPr>
        <w:t>7</w:t>
      </w:r>
      <w:r w:rsidR="00002827">
        <w:rPr>
          <w:rFonts w:ascii="Times New Roman" w:hAnsi="Times New Roman" w:cs="Times New Roman" w:hint="eastAsia"/>
        </w:rPr>
        <w:t>02857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Athens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Greece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 xml:space="preserve">February </w:t>
      </w:r>
      <w:r w:rsidRPr="00E21D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 w:hint="eastAsia"/>
        </w:rPr>
        <w:t>17</w:t>
      </w:r>
      <w:r>
        <w:rPr>
          <w:rFonts w:ascii="Times New Roman" w:hAnsi="Times New Roman" w:cs="Times New Roman"/>
        </w:rPr>
        <w:t>, 2017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002827">
        <w:rPr>
          <w:rFonts w:ascii="Times New Roman" w:hAnsi="Times New Roman" w:cs="Times New Roman" w:hint="eastAsia"/>
        </w:rPr>
        <w:t>UTDOA positioning for NB-IoT</w:t>
      </w:r>
      <w:r w:rsidRPr="00E21DDD">
        <w:rPr>
          <w:rFonts w:ascii="Times New Roman" w:eastAsia="宋体" w:hAnsi="Times New Roman" w:cs="Times New Roman"/>
        </w:rPr>
        <w:tab/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885AD6"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 w:hint="eastAsia"/>
        </w:rPr>
        <w:t>.2.</w:t>
      </w:r>
      <w:r w:rsidR="00885AD6"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.</w:t>
      </w:r>
      <w:r w:rsidR="00002827">
        <w:rPr>
          <w:rFonts w:ascii="Times New Roman" w:eastAsia="宋体" w:hAnsi="Times New Roman" w:cs="Times New Roman" w:hint="eastAsia"/>
        </w:rPr>
        <w:t>1.</w:t>
      </w:r>
      <w:r w:rsidR="00885AD6">
        <w:rPr>
          <w:rFonts w:ascii="Times New Roman" w:eastAsia="宋体" w:hAnsi="Times New Roman" w:cs="Times New Roman" w:hint="eastAsia"/>
        </w:rPr>
        <w:t>2</w:t>
      </w:r>
    </w:p>
    <w:p w:rsidR="009B2F99" w:rsidRPr="00E21DDD" w:rsidRDefault="009B2F99" w:rsidP="009B2F99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9B2F99" w:rsidRPr="00E21DDD" w:rsidRDefault="009B2F99" w:rsidP="009B2F99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D80F14" w:rsidRDefault="00D80F14" w:rsidP="009B2F9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UTDOA positioning </w:t>
      </w:r>
      <w:r w:rsidR="00ED1049">
        <w:rPr>
          <w:rFonts w:ascii="Times New Roman" w:eastAsia="宋体" w:hAnsi="Times New Roman" w:cs="Times New Roman" w:hint="eastAsia"/>
        </w:rPr>
        <w:t>was</w:t>
      </w:r>
      <w:r>
        <w:rPr>
          <w:rFonts w:ascii="Times New Roman" w:eastAsia="宋体" w:hAnsi="Times New Roman" w:cs="Times New Roman" w:hint="eastAsia"/>
        </w:rPr>
        <w:t xml:space="preserve"> introduced in the </w:t>
      </w:r>
      <w:r w:rsidR="00375BF6">
        <w:rPr>
          <w:rFonts w:ascii="Times New Roman" w:eastAsia="宋体" w:hAnsi="Times New Roman" w:cs="Times New Roman" w:hint="eastAsia"/>
        </w:rPr>
        <w:t xml:space="preserve">revised </w:t>
      </w:r>
      <w:r>
        <w:rPr>
          <w:rFonts w:ascii="Times New Roman" w:eastAsia="宋体" w:hAnsi="Times New Roman" w:cs="Times New Roman" w:hint="eastAsia"/>
        </w:rPr>
        <w:t>Rel-14 WID</w:t>
      </w:r>
      <w:r w:rsidR="00375BF6" w:rsidRPr="00375BF6">
        <w:rPr>
          <w:rFonts w:ascii="Times New Roman" w:eastAsia="宋体" w:hAnsi="Times New Roman" w:cs="Times New Roman" w:hint="eastAsia"/>
        </w:rPr>
        <w:t xml:space="preserve"> </w:t>
      </w:r>
      <w:r w:rsidR="00375BF6">
        <w:rPr>
          <w:rFonts w:ascii="Times New Roman" w:eastAsia="宋体" w:hAnsi="Times New Roman" w:cs="Times New Roman" w:hint="eastAsia"/>
        </w:rPr>
        <w:t>for eNB-IoT</w:t>
      </w:r>
      <w:r>
        <w:rPr>
          <w:rFonts w:ascii="Times New Roman" w:eastAsia="宋体" w:hAnsi="Times New Roman" w:cs="Times New Roman" w:hint="eastAsia"/>
        </w:rPr>
        <w:t xml:space="preserve"> </w:t>
      </w:r>
      <w:r w:rsidR="00375BF6">
        <w:rPr>
          <w:rFonts w:ascii="Times New Roman" w:eastAsia="宋体" w:hAnsi="Times New Roman" w:cs="Times New Roman" w:hint="eastAsia"/>
        </w:rPr>
        <w:t>as follow</w:t>
      </w:r>
      <w:r w:rsidR="00A80CAA">
        <w:rPr>
          <w:rFonts w:ascii="Times New Roman" w:eastAsia="宋体" w:hAnsi="Times New Roman" w:cs="Times New Roman" w:hint="eastAsia"/>
        </w:rPr>
        <w:t>:</w:t>
      </w:r>
    </w:p>
    <w:tbl>
      <w:tblPr>
        <w:tblStyle w:val="af3"/>
        <w:tblW w:w="0" w:type="auto"/>
        <w:tblLook w:val="04A0"/>
      </w:tblPr>
      <w:tblGrid>
        <w:gridCol w:w="9576"/>
      </w:tblGrid>
      <w:tr w:rsidR="00A80CAA" w:rsidRPr="00A80CAA" w:rsidTr="00A80CAA">
        <w:tc>
          <w:tcPr>
            <w:tcW w:w="9576" w:type="dxa"/>
          </w:tcPr>
          <w:p w:rsidR="00A80CAA" w:rsidRPr="00A80CAA" w:rsidRDefault="00A80CAA" w:rsidP="00A80CAA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jc w:val="left"/>
              <w:rPr>
                <w:rFonts w:ascii="Times New Roman" w:eastAsia="宋体" w:hAnsi="Times New Roman"/>
                <w:sz w:val="21"/>
                <w:szCs w:val="21"/>
                <w:lang w:eastAsia="ja-JP"/>
              </w:rPr>
            </w:pPr>
            <w:r w:rsidRPr="00A80CAA">
              <w:rPr>
                <w:rFonts w:ascii="Times New Roman" w:eastAsia="宋体" w:hAnsi="Times New Roman"/>
                <w:sz w:val="21"/>
                <w:szCs w:val="21"/>
                <w:lang w:eastAsia="ja-JP"/>
              </w:rPr>
              <w:t>UTDOA positioning is supported under the following conditions:</w:t>
            </w:r>
          </w:p>
          <w:p w:rsidR="00A80CAA" w:rsidRPr="00A80CAA" w:rsidRDefault="00A80CAA" w:rsidP="00A80CAA">
            <w:pPr>
              <w:widowControl/>
              <w:numPr>
                <w:ilvl w:val="1"/>
                <w:numId w:val="17"/>
              </w:numPr>
              <w:overflowPunct w:val="0"/>
              <w:autoSpaceDE w:val="0"/>
              <w:autoSpaceDN w:val="0"/>
              <w:jc w:val="left"/>
              <w:rPr>
                <w:rFonts w:ascii="Times New Roman" w:eastAsia="宋体" w:hAnsi="Times New Roman"/>
                <w:sz w:val="21"/>
                <w:szCs w:val="21"/>
                <w:lang w:eastAsia="ja-JP"/>
              </w:rPr>
            </w:pPr>
            <w:r w:rsidRPr="00A80CAA">
              <w:rPr>
                <w:rFonts w:ascii="Times New Roman" w:eastAsia="宋体" w:hAnsi="Times New Roman"/>
                <w:sz w:val="21"/>
                <w:szCs w:val="21"/>
                <w:lang w:eastAsia="ja-JP"/>
              </w:rPr>
              <w:t>It uses an existing NB-IoT transmission</w:t>
            </w:r>
          </w:p>
          <w:p w:rsidR="00A80CAA" w:rsidRPr="00A80CAA" w:rsidRDefault="00A80CAA" w:rsidP="00A80CAA">
            <w:pPr>
              <w:widowControl/>
              <w:numPr>
                <w:ilvl w:val="1"/>
                <w:numId w:val="17"/>
              </w:numPr>
              <w:overflowPunct w:val="0"/>
              <w:autoSpaceDE w:val="0"/>
              <w:autoSpaceDN w:val="0"/>
              <w:jc w:val="left"/>
              <w:rPr>
                <w:rFonts w:ascii="Times New Roman" w:eastAsia="宋体" w:hAnsi="Times New Roman"/>
                <w:sz w:val="21"/>
                <w:szCs w:val="21"/>
                <w:lang w:eastAsia="ja-JP"/>
              </w:rPr>
            </w:pPr>
            <w:r w:rsidRPr="00A80CAA">
              <w:rPr>
                <w:rFonts w:ascii="Times New Roman" w:eastAsia="宋体" w:hAnsi="Times New Roman"/>
                <w:sz w:val="21"/>
                <w:szCs w:val="21"/>
                <w:lang w:eastAsia="ja-JP"/>
              </w:rPr>
              <w:t>It can be used by Rel-13 UEs</w:t>
            </w:r>
          </w:p>
          <w:p w:rsidR="00A80CAA" w:rsidRPr="00A80CAA" w:rsidRDefault="00A80CAA" w:rsidP="00A80CAA">
            <w:pPr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jc w:val="left"/>
              <w:rPr>
                <w:rFonts w:ascii="Times New Roman" w:eastAsia="宋体" w:hAnsi="Times New Roman"/>
                <w:sz w:val="21"/>
                <w:szCs w:val="21"/>
                <w:lang w:eastAsia="ja-JP"/>
              </w:rPr>
            </w:pPr>
            <w:r w:rsidRPr="00A80CAA">
              <w:rPr>
                <w:rFonts w:ascii="Times New Roman" w:eastAsia="宋体" w:hAnsi="Times New Roman"/>
                <w:sz w:val="21"/>
                <w:szCs w:val="21"/>
                <w:lang w:eastAsia="ja-JP"/>
              </w:rPr>
              <w:t>Any signal used for positioning needs to have its accuracy, complexity, UE power consumption performance confirmed in RAN1</w:t>
            </w:r>
          </w:p>
          <w:p w:rsidR="00A80CAA" w:rsidRPr="00A80CAA" w:rsidRDefault="00A80CAA" w:rsidP="00A80CAA">
            <w:pPr>
              <w:widowControl/>
              <w:numPr>
                <w:ilvl w:val="1"/>
                <w:numId w:val="17"/>
              </w:numPr>
              <w:overflowPunct w:val="0"/>
              <w:autoSpaceDE w:val="0"/>
              <w:autoSpaceDN w:val="0"/>
              <w:jc w:val="left"/>
              <w:rPr>
                <w:sz w:val="21"/>
                <w:szCs w:val="21"/>
                <w:lang w:eastAsia="ja-JP"/>
              </w:rPr>
            </w:pPr>
            <w:r w:rsidRPr="00A80CAA">
              <w:rPr>
                <w:rFonts w:ascii="Times New Roman" w:eastAsia="宋体" w:hAnsi="Times New Roman"/>
                <w:sz w:val="21"/>
                <w:szCs w:val="21"/>
                <w:lang w:eastAsia="ja-JP"/>
              </w:rPr>
              <w:t>Final approval of RAN3, RAN4 CRs relating to a particular method (OTDOA/UTDOA) are conditional on this RAN1 verification</w:t>
            </w:r>
          </w:p>
        </w:tc>
      </w:tr>
    </w:tbl>
    <w:p w:rsidR="00D80F14" w:rsidRDefault="00375BF6" w:rsidP="009B2F9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During RAN1 #86bis meeting, </w:t>
      </w:r>
      <w:r w:rsidR="00D80F14">
        <w:rPr>
          <w:rFonts w:ascii="Times New Roman" w:eastAsia="宋体" w:hAnsi="Times New Roman" w:cs="Times New Roman" w:hint="eastAsia"/>
        </w:rPr>
        <w:t xml:space="preserve">UTDOA positioning </w:t>
      </w:r>
      <w:r w:rsidR="007020E5">
        <w:rPr>
          <w:rFonts w:ascii="Times New Roman" w:eastAsia="宋体" w:hAnsi="Times New Roman" w:cs="Times New Roman" w:hint="eastAsia"/>
        </w:rPr>
        <w:t xml:space="preserve">for NB-IoT </w:t>
      </w:r>
      <w:r>
        <w:rPr>
          <w:rFonts w:ascii="Times New Roman" w:eastAsia="宋体" w:hAnsi="Times New Roman" w:cs="Times New Roman" w:hint="eastAsia"/>
        </w:rPr>
        <w:t xml:space="preserve">was </w:t>
      </w:r>
      <w:r w:rsidR="001B6350">
        <w:rPr>
          <w:rFonts w:ascii="Times New Roman" w:eastAsia="宋体" w:hAnsi="Times New Roman" w:cs="Times New Roman" w:hint="eastAsia"/>
        </w:rPr>
        <w:t xml:space="preserve">discussed </w:t>
      </w:r>
      <w:r>
        <w:rPr>
          <w:rFonts w:ascii="Times New Roman" w:eastAsia="宋体" w:hAnsi="Times New Roman" w:cs="Times New Roman" w:hint="eastAsia"/>
        </w:rPr>
        <w:t xml:space="preserve">and the following </w:t>
      </w:r>
      <w:r w:rsidR="001B6350">
        <w:rPr>
          <w:rFonts w:ascii="Times New Roman" w:eastAsia="宋体" w:hAnsi="Times New Roman" w:cs="Times New Roman" w:hint="eastAsia"/>
        </w:rPr>
        <w:t>conclusion</w:t>
      </w:r>
      <w:r>
        <w:rPr>
          <w:rFonts w:ascii="Times New Roman" w:eastAsia="宋体" w:hAnsi="Times New Roman" w:cs="Times New Roman" w:hint="eastAsia"/>
        </w:rPr>
        <w:t xml:space="preserve"> was made:</w:t>
      </w:r>
    </w:p>
    <w:tbl>
      <w:tblPr>
        <w:tblStyle w:val="af3"/>
        <w:tblW w:w="0" w:type="auto"/>
        <w:tblLook w:val="04A0"/>
      </w:tblPr>
      <w:tblGrid>
        <w:gridCol w:w="9576"/>
      </w:tblGrid>
      <w:tr w:rsidR="00375BF6" w:rsidRPr="001B6350" w:rsidTr="00375BF6">
        <w:tc>
          <w:tcPr>
            <w:tcW w:w="9576" w:type="dxa"/>
          </w:tcPr>
          <w:p w:rsidR="001B6350" w:rsidRPr="001B6350" w:rsidRDefault="001B6350" w:rsidP="001B6350">
            <w:pPr>
              <w:outlineLvl w:val="0"/>
              <w:rPr>
                <w:rFonts w:ascii="Times New Roman" w:eastAsia="MS Mincho" w:hAnsi="Times New Roman"/>
                <w:sz w:val="21"/>
                <w:szCs w:val="21"/>
                <w:u w:val="single"/>
                <w:lang w:eastAsia="ja-JP"/>
              </w:rPr>
            </w:pPr>
            <w:r w:rsidRPr="001B6350">
              <w:rPr>
                <w:rFonts w:ascii="Times New Roman" w:eastAsia="MS Mincho" w:hAnsi="Times New Roman"/>
                <w:sz w:val="21"/>
                <w:szCs w:val="21"/>
                <w:u w:val="single"/>
                <w:lang w:eastAsia="ja-JP"/>
              </w:rPr>
              <w:t>Conclusions:</w:t>
            </w:r>
          </w:p>
          <w:p w:rsidR="001B6350" w:rsidRPr="001B6350" w:rsidRDefault="001B6350" w:rsidP="001B6350">
            <w:pPr>
              <w:pStyle w:val="af2"/>
              <w:numPr>
                <w:ilvl w:val="0"/>
                <w:numId w:val="18"/>
              </w:numPr>
              <w:rPr>
                <w:rFonts w:eastAsia="MS Mincho"/>
                <w:sz w:val="21"/>
                <w:szCs w:val="21"/>
                <w:lang w:val="en-US"/>
              </w:rPr>
            </w:pPr>
            <w:r w:rsidRPr="001B6350">
              <w:rPr>
                <w:rFonts w:eastAsia="MS Mincho"/>
                <w:sz w:val="21"/>
                <w:szCs w:val="21"/>
                <w:lang w:val="en-US"/>
              </w:rPr>
              <w:t>Rel-13 NPRACH preamble is the best candidate and can be used as a signal for NB-IoT UTDOA in some scenarios.</w:t>
            </w:r>
          </w:p>
          <w:p w:rsidR="001B6350" w:rsidRPr="001B6350" w:rsidRDefault="001B6350" w:rsidP="001B6350">
            <w:pPr>
              <w:pStyle w:val="af2"/>
              <w:numPr>
                <w:ilvl w:val="1"/>
                <w:numId w:val="18"/>
              </w:numPr>
              <w:rPr>
                <w:rFonts w:eastAsia="MS Mincho"/>
                <w:sz w:val="21"/>
                <w:szCs w:val="21"/>
                <w:lang w:val="en-US"/>
              </w:rPr>
            </w:pPr>
            <w:r w:rsidRPr="001B6350">
              <w:rPr>
                <w:rFonts w:eastAsia="MS Mincho"/>
                <w:sz w:val="21"/>
                <w:szCs w:val="21"/>
                <w:lang w:val="en-US"/>
              </w:rPr>
              <w:t>Whether it is feasible in a given network deployment depends on issues including network coordination, interference handling, power control, in-band emissions, capacity impacts, etc.</w:t>
            </w:r>
          </w:p>
          <w:p w:rsidR="00375BF6" w:rsidRPr="001B6350" w:rsidRDefault="001B6350" w:rsidP="001B6350">
            <w:pPr>
              <w:pStyle w:val="af2"/>
              <w:numPr>
                <w:ilvl w:val="1"/>
                <w:numId w:val="18"/>
              </w:numPr>
              <w:rPr>
                <w:rFonts w:eastAsia="MS Mincho"/>
                <w:sz w:val="21"/>
                <w:szCs w:val="21"/>
                <w:lang w:val="en-US"/>
              </w:rPr>
            </w:pPr>
            <w:r w:rsidRPr="001B6350">
              <w:rPr>
                <w:rFonts w:eastAsia="MS Mincho"/>
                <w:sz w:val="21"/>
                <w:szCs w:val="21"/>
                <w:lang w:val="en-US"/>
              </w:rPr>
              <w:t>Companies are encouraged to identify in RAN1#87 scenarios where it is and is not feasible.</w:t>
            </w:r>
          </w:p>
        </w:tc>
      </w:tr>
    </w:tbl>
    <w:p w:rsidR="00BA673B" w:rsidRDefault="001B6350" w:rsidP="009B2F99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 feasibility and performance of NPRACH based UTDOA positioning was discussed </w:t>
      </w:r>
      <w:r w:rsidR="00BA673B">
        <w:rPr>
          <w:rFonts w:ascii="Times New Roman" w:eastAsia="宋体" w:hAnsi="Times New Roman" w:cs="Times New Roman" w:hint="eastAsia"/>
        </w:rPr>
        <w:t>in</w:t>
      </w:r>
      <w:r>
        <w:rPr>
          <w:rFonts w:ascii="Times New Roman" w:eastAsia="宋体" w:hAnsi="Times New Roman" w:cs="Times New Roman" w:hint="eastAsia"/>
        </w:rPr>
        <w:t xml:space="preserve"> RAN1 #87 and RAN #74 meetings. </w:t>
      </w:r>
      <w:r w:rsidR="008040D2">
        <w:rPr>
          <w:rFonts w:ascii="Times New Roman" w:eastAsia="宋体" w:hAnsi="Times New Roman" w:cs="Times New Roman" w:hint="eastAsia"/>
        </w:rPr>
        <w:t>Due to the performance comparison with OTDOA and potential impacts on OTDOA and UL transmission, s</w:t>
      </w:r>
      <w:r w:rsidR="006563D2">
        <w:rPr>
          <w:rFonts w:ascii="Times New Roman" w:eastAsia="宋体" w:hAnsi="Times New Roman" w:cs="Times New Roman" w:hint="eastAsia"/>
        </w:rPr>
        <w:t>ome companies propose</w:t>
      </w:r>
      <w:r w:rsidR="00506A8D">
        <w:rPr>
          <w:rFonts w:ascii="Times New Roman" w:eastAsia="宋体" w:hAnsi="Times New Roman" w:cs="Times New Roman" w:hint="eastAsia"/>
        </w:rPr>
        <w:t>d</w:t>
      </w:r>
      <w:r w:rsidR="006563D2">
        <w:rPr>
          <w:rFonts w:ascii="Times New Roman" w:eastAsia="宋体" w:hAnsi="Times New Roman" w:cs="Times New Roman" w:hint="eastAsia"/>
        </w:rPr>
        <w:t xml:space="preserve"> to </w:t>
      </w:r>
      <w:r w:rsidR="008040D2">
        <w:rPr>
          <w:rFonts w:ascii="Times New Roman" w:eastAsia="宋体" w:hAnsi="Times New Roman" w:cs="Times New Roman" w:hint="eastAsia"/>
        </w:rPr>
        <w:t>discontinue Rel-14 study on</w:t>
      </w:r>
      <w:r w:rsidR="006563D2">
        <w:rPr>
          <w:rFonts w:ascii="Times New Roman" w:eastAsia="宋体" w:hAnsi="Times New Roman" w:cs="Times New Roman" w:hint="eastAsia"/>
        </w:rPr>
        <w:t xml:space="preserve"> UTDOA based positioning with a WF</w:t>
      </w:r>
      <w:r w:rsidR="008040D2">
        <w:rPr>
          <w:rFonts w:ascii="Times New Roman" w:eastAsia="宋体" w:hAnsi="Times New Roman" w:cs="Times New Roman" w:hint="eastAsia"/>
        </w:rPr>
        <w:t>.</w:t>
      </w:r>
      <w:r w:rsidR="006563D2">
        <w:rPr>
          <w:rFonts w:ascii="Times New Roman" w:eastAsia="宋体" w:hAnsi="Times New Roman" w:cs="Times New Roman" w:hint="eastAsia"/>
        </w:rPr>
        <w:t xml:space="preserve"> </w:t>
      </w:r>
      <w:r w:rsidR="00BA673B">
        <w:rPr>
          <w:rFonts w:ascii="Times New Roman" w:eastAsia="宋体" w:hAnsi="Times New Roman" w:cs="Times New Roman" w:hint="eastAsia"/>
        </w:rPr>
        <w:t xml:space="preserve">On the other side, </w:t>
      </w:r>
      <w:r w:rsidR="007A1EBD">
        <w:rPr>
          <w:rFonts w:ascii="Times New Roman" w:eastAsia="宋体" w:hAnsi="Times New Roman" w:cs="Times New Roman" w:hint="eastAsia"/>
        </w:rPr>
        <w:t>some</w:t>
      </w:r>
      <w:r w:rsidR="007A1EBD">
        <w:rPr>
          <w:rFonts w:ascii="Times New Roman" w:eastAsia="宋体" w:hAnsi="Times New Roman" w:cs="Times New Roman"/>
        </w:rPr>
        <w:t xml:space="preserve"> companies</w:t>
      </w:r>
      <w:r w:rsidR="00BA673B">
        <w:rPr>
          <w:rFonts w:ascii="Times New Roman" w:eastAsia="宋体" w:hAnsi="Times New Roman" w:cs="Times New Roman" w:hint="eastAsia"/>
        </w:rPr>
        <w:t xml:space="preserve"> propose</w:t>
      </w:r>
      <w:r w:rsidR="00506A8D">
        <w:rPr>
          <w:rFonts w:ascii="Times New Roman" w:eastAsia="宋体" w:hAnsi="Times New Roman" w:cs="Times New Roman" w:hint="eastAsia"/>
        </w:rPr>
        <w:t>d</w:t>
      </w:r>
      <w:r w:rsidR="00BA673B">
        <w:rPr>
          <w:rFonts w:ascii="Times New Roman" w:eastAsia="宋体" w:hAnsi="Times New Roman" w:cs="Times New Roman" w:hint="eastAsia"/>
        </w:rPr>
        <w:t xml:space="preserve"> that the current status of UTDOA should be regarded as verified </w:t>
      </w:r>
      <w:r w:rsidR="00506A8D">
        <w:rPr>
          <w:rFonts w:ascii="Times New Roman" w:eastAsia="宋体" w:hAnsi="Times New Roman" w:cs="Times New Roman" w:hint="eastAsia"/>
        </w:rPr>
        <w:t xml:space="preserve">in Rel-14 </w:t>
      </w:r>
      <w:r w:rsidR="00BA673B">
        <w:rPr>
          <w:rFonts w:ascii="Times New Roman" w:eastAsia="宋体" w:hAnsi="Times New Roman" w:cs="Times New Roman" w:hint="eastAsia"/>
        </w:rPr>
        <w:t xml:space="preserve">without </w:t>
      </w:r>
      <w:r w:rsidR="0069773A">
        <w:rPr>
          <w:rFonts w:ascii="Times New Roman" w:eastAsia="宋体" w:hAnsi="Times New Roman" w:cs="Times New Roman" w:hint="eastAsia"/>
        </w:rPr>
        <w:t>further evaluations</w:t>
      </w:r>
      <w:r w:rsidR="00BA673B">
        <w:rPr>
          <w:rFonts w:ascii="Times New Roman" w:eastAsia="宋体" w:hAnsi="Times New Roman" w:cs="Times New Roman" w:hint="eastAsia"/>
        </w:rPr>
        <w:t xml:space="preserve">. During the two meetings above, no consensus on this topic were made. </w:t>
      </w:r>
    </w:p>
    <w:p w:rsidR="009B2F99" w:rsidRPr="00527965" w:rsidRDefault="009B2F99" w:rsidP="009B2F99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</w:t>
      </w:r>
      <w:r>
        <w:rPr>
          <w:rFonts w:ascii="Times New Roman" w:eastAsia="宋体" w:hAnsi="Times New Roman" w:cs="Times New Roman" w:hint="eastAsia"/>
        </w:rPr>
        <w:t xml:space="preserve">discuss </w:t>
      </w:r>
      <w:r w:rsidR="003666C1">
        <w:rPr>
          <w:rFonts w:ascii="Times New Roman" w:eastAsia="宋体" w:hAnsi="Times New Roman" w:cs="Times New Roman" w:hint="eastAsia"/>
        </w:rPr>
        <w:t xml:space="preserve">the current situation </w:t>
      </w:r>
      <w:r w:rsidR="0069773A">
        <w:rPr>
          <w:rFonts w:ascii="Times New Roman" w:eastAsia="宋体" w:hAnsi="Times New Roman" w:cs="Times New Roman" w:hint="eastAsia"/>
        </w:rPr>
        <w:t>and whether to support UTDOA in Rel-14</w:t>
      </w:r>
      <w:r w:rsidR="003666C1">
        <w:rPr>
          <w:rFonts w:ascii="Times New Roman" w:eastAsia="宋体" w:hAnsi="Times New Roman" w:cs="Times New Roman" w:hint="eastAsia"/>
        </w:rPr>
        <w:t>.</w:t>
      </w:r>
    </w:p>
    <w:p w:rsidR="009B2F99" w:rsidRDefault="00817EFD" w:rsidP="009B2F99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Discussion</w:t>
      </w:r>
    </w:p>
    <w:p w:rsidR="00817EFD" w:rsidRDefault="00AC6A4E" w:rsidP="00FC183F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 main disadvantages of UTDOA compared with OTDOA discussed in RAN1 #87 </w:t>
      </w:r>
      <w:r w:rsidR="00506A8D">
        <w:rPr>
          <w:rFonts w:ascii="Times New Roman" w:eastAsia="宋体" w:hAnsi="Times New Roman" w:cs="Times New Roman" w:hint="eastAsia"/>
        </w:rPr>
        <w:t xml:space="preserve">mainly </w:t>
      </w:r>
      <w:r>
        <w:rPr>
          <w:rFonts w:ascii="Times New Roman" w:eastAsia="宋体" w:hAnsi="Times New Roman" w:cs="Times New Roman" w:hint="eastAsia"/>
        </w:rPr>
        <w:t xml:space="preserve">include lower positioning accuracy, impact on random access performance and UL capacity, UE power consumption and system complexity. </w:t>
      </w:r>
    </w:p>
    <w:p w:rsidR="000B6888" w:rsidRDefault="0090524E" w:rsidP="009B2F99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The accuracy of UTDOA is analyzed by several companies</w:t>
      </w:r>
      <w:r w:rsidR="00E145AE">
        <w:rPr>
          <w:rFonts w:ascii="Times New Roman" w:eastAsia="宋体" w:hAnsi="Times New Roman" w:cs="Times New Roman" w:hint="eastAsia"/>
        </w:rPr>
        <w:t xml:space="preserve"> </w:t>
      </w:r>
      <w:r w:rsidR="00506A8D">
        <w:rPr>
          <w:rFonts w:ascii="Times New Roman" w:eastAsia="宋体" w:hAnsi="Times New Roman" w:cs="Times New Roman" w:hint="eastAsia"/>
        </w:rPr>
        <w:t xml:space="preserve">e.g. </w:t>
      </w:r>
      <w:r w:rsidR="000D4421">
        <w:rPr>
          <w:rFonts w:ascii="Times New Roman" w:eastAsia="宋体" w:hAnsi="Times New Roman" w:cs="Times New Roman" w:hint="eastAsia"/>
        </w:rPr>
        <w:t>in [3][4]</w:t>
      </w:r>
      <w:r w:rsidR="00506A8D">
        <w:rPr>
          <w:rFonts w:ascii="Times New Roman" w:eastAsia="宋体" w:hAnsi="Times New Roman" w:cs="Times New Roman" w:hint="eastAsia"/>
        </w:rPr>
        <w:t>.</w:t>
      </w:r>
      <w:r w:rsidR="000D4421">
        <w:rPr>
          <w:rFonts w:ascii="Times New Roman" w:eastAsia="宋体" w:hAnsi="Times New Roman" w:cs="Times New Roman" w:hint="eastAsia"/>
        </w:rPr>
        <w:t xml:space="preserve"> </w:t>
      </w:r>
      <w:r w:rsidR="00506A8D">
        <w:rPr>
          <w:rFonts w:ascii="Times New Roman" w:eastAsia="宋体" w:hAnsi="Times New Roman" w:cs="Times New Roman" w:hint="eastAsia"/>
        </w:rPr>
        <w:t>B</w:t>
      </w:r>
      <w:r w:rsidR="00E145AE">
        <w:rPr>
          <w:rFonts w:ascii="Times New Roman" w:eastAsia="宋体" w:hAnsi="Times New Roman" w:cs="Times New Roman" w:hint="eastAsia"/>
        </w:rPr>
        <w:t xml:space="preserve">ased on the provided </w:t>
      </w:r>
      <w:r w:rsidR="000D4421">
        <w:rPr>
          <w:rFonts w:ascii="Times New Roman" w:eastAsia="宋体" w:hAnsi="Times New Roman" w:cs="Times New Roman" w:hint="eastAsia"/>
        </w:rPr>
        <w:t>results</w:t>
      </w:r>
      <w:r w:rsidR="00AC1315">
        <w:rPr>
          <w:rFonts w:ascii="Times New Roman" w:eastAsia="宋体" w:hAnsi="Times New Roman" w:cs="Times New Roman" w:hint="eastAsia"/>
        </w:rPr>
        <w:t xml:space="preserve">, in some </w:t>
      </w:r>
      <w:r w:rsidR="000D4421">
        <w:rPr>
          <w:rFonts w:ascii="Times New Roman" w:eastAsia="宋体" w:hAnsi="Times New Roman" w:cs="Times New Roman" w:hint="eastAsia"/>
        </w:rPr>
        <w:t xml:space="preserve">cases </w:t>
      </w:r>
      <w:r w:rsidR="00AC1315">
        <w:rPr>
          <w:rFonts w:ascii="Times New Roman" w:eastAsia="宋体" w:hAnsi="Times New Roman" w:cs="Times New Roman" w:hint="eastAsia"/>
        </w:rPr>
        <w:t>the accur</w:t>
      </w:r>
      <w:r w:rsidR="000D4421">
        <w:rPr>
          <w:rFonts w:ascii="Times New Roman" w:eastAsia="宋体" w:hAnsi="Times New Roman" w:cs="Times New Roman" w:hint="eastAsia"/>
        </w:rPr>
        <w:t xml:space="preserve">acy of UTDOA is relatively good, which means under certain scenarios UTDOA could be beneficial for the </w:t>
      </w:r>
      <w:r w:rsidR="00B168DF">
        <w:rPr>
          <w:rFonts w:ascii="Times New Roman" w:eastAsia="宋体" w:hAnsi="Times New Roman" w:cs="Times New Roman" w:hint="eastAsia"/>
        </w:rPr>
        <w:t>positioning feature</w:t>
      </w:r>
      <w:r w:rsidR="000D4421">
        <w:rPr>
          <w:rFonts w:ascii="Times New Roman" w:eastAsia="宋体" w:hAnsi="Times New Roman" w:cs="Times New Roman" w:hint="eastAsia"/>
        </w:rPr>
        <w:t xml:space="preserve">. </w:t>
      </w:r>
    </w:p>
    <w:p w:rsidR="00B168DF" w:rsidRDefault="00B168DF" w:rsidP="009B2F99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The impact</w:t>
      </w:r>
      <w:r w:rsidR="00D13271">
        <w:rPr>
          <w:rFonts w:ascii="Times New Roman" w:eastAsia="宋体" w:hAnsi="Times New Roman" w:cs="Times New Roman" w:hint="eastAsia"/>
        </w:rPr>
        <w:t xml:space="preserve"> on random access performance and UL capacity is mainly caused by resource occupation of UTDOA</w:t>
      </w:r>
      <w:r w:rsidR="000B6888">
        <w:rPr>
          <w:rFonts w:ascii="Times New Roman" w:eastAsia="宋体" w:hAnsi="Times New Roman" w:cs="Times New Roman" w:hint="eastAsia"/>
        </w:rPr>
        <w:t xml:space="preserve"> transmission and inter/intra-cell interference including collision and near-far problem.</w:t>
      </w:r>
      <w:r w:rsidR="00B0797A">
        <w:rPr>
          <w:rFonts w:ascii="Times New Roman" w:eastAsia="宋体" w:hAnsi="Times New Roman" w:cs="Times New Roman" w:hint="eastAsia"/>
        </w:rPr>
        <w:t xml:space="preserve"> Based on current discussion on non-anchor PRB transmission, the impact can be mitigated by using different carriers for UTDOA positioning signal and UL/random access transmission. Furthermore, there are considerable solutions against inter-cell interferences</w:t>
      </w:r>
      <w:r w:rsidR="00FE5C99">
        <w:rPr>
          <w:rFonts w:ascii="Times New Roman" w:eastAsia="宋体" w:hAnsi="Times New Roman" w:cs="Times New Roman" w:hint="eastAsia"/>
        </w:rPr>
        <w:t xml:space="preserve"> such as </w:t>
      </w:r>
      <w:r w:rsidR="00B0797A">
        <w:rPr>
          <w:rFonts w:ascii="Times New Roman" w:eastAsia="宋体" w:hAnsi="Times New Roman" w:cs="Times New Roman" w:hint="eastAsia"/>
        </w:rPr>
        <w:t xml:space="preserve">network coordination. </w:t>
      </w:r>
    </w:p>
    <w:p w:rsidR="00D70763" w:rsidRDefault="00D70763" w:rsidP="009B2F99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Besides, </w:t>
      </w:r>
      <w:r w:rsidR="002D7E7E">
        <w:rPr>
          <w:rFonts w:ascii="Times New Roman" w:eastAsia="宋体" w:hAnsi="Times New Roman" w:cs="Times New Roman" w:hint="eastAsia"/>
        </w:rPr>
        <w:t>from</w:t>
      </w:r>
      <w:r>
        <w:rPr>
          <w:rFonts w:ascii="Times New Roman" w:eastAsia="宋体" w:hAnsi="Times New Roman" w:cs="Times New Roman" w:hint="eastAsia"/>
        </w:rPr>
        <w:t xml:space="preserve"> specification </w:t>
      </w:r>
      <w:r w:rsidR="002D7E7E">
        <w:rPr>
          <w:rFonts w:ascii="Times New Roman" w:eastAsia="宋体" w:hAnsi="Times New Roman" w:cs="Times New Roman" w:hint="eastAsia"/>
        </w:rPr>
        <w:t>perspective</w:t>
      </w:r>
      <w:r>
        <w:rPr>
          <w:rFonts w:ascii="Times New Roman" w:eastAsia="宋体" w:hAnsi="Times New Roman" w:cs="Times New Roman" w:hint="eastAsia"/>
        </w:rPr>
        <w:t xml:space="preserve">, there are no critical conflict between OTDOA and UTDOA, therefore </w:t>
      </w:r>
      <w:r w:rsidR="001D2B9F">
        <w:rPr>
          <w:rFonts w:ascii="Times New Roman" w:eastAsia="宋体" w:hAnsi="Times New Roman" w:cs="Times New Roman" w:hint="eastAsia"/>
        </w:rPr>
        <w:t>making</w:t>
      </w:r>
      <w:r>
        <w:rPr>
          <w:rFonts w:ascii="Times New Roman" w:eastAsia="宋体" w:hAnsi="Times New Roman" w:cs="Times New Roman" w:hint="eastAsia"/>
        </w:rPr>
        <w:t xml:space="preserve"> a down-selection is unnecessary and both OTDOA and UTDOA </w:t>
      </w:r>
      <w:r w:rsidR="00DE76AC">
        <w:rPr>
          <w:rFonts w:ascii="Times New Roman" w:eastAsia="宋体" w:hAnsi="Times New Roman" w:cs="Times New Roman" w:hint="eastAsia"/>
        </w:rPr>
        <w:t xml:space="preserve">are able to </w:t>
      </w:r>
      <w:r>
        <w:rPr>
          <w:rFonts w:ascii="Times New Roman" w:eastAsia="宋体" w:hAnsi="Times New Roman" w:cs="Times New Roman" w:hint="eastAsia"/>
        </w:rPr>
        <w:t xml:space="preserve">be supported by RAN1. </w:t>
      </w:r>
      <w:r w:rsidR="00DE76AC">
        <w:rPr>
          <w:rFonts w:ascii="Times New Roman" w:eastAsia="宋体" w:hAnsi="Times New Roman" w:cs="Times New Roman" w:hint="eastAsia"/>
        </w:rPr>
        <w:t>Whether and when UTDOA should be practically used could be based on network deployment and UE/eNodeB capa</w:t>
      </w:r>
      <w:r w:rsidR="00D74FF3">
        <w:rPr>
          <w:rFonts w:ascii="Times New Roman" w:eastAsia="宋体" w:hAnsi="Times New Roman" w:cs="Times New Roman" w:hint="eastAsia"/>
        </w:rPr>
        <w:t>bility</w:t>
      </w:r>
      <w:r w:rsidR="00DE76AC">
        <w:rPr>
          <w:rFonts w:ascii="Times New Roman" w:eastAsia="宋体" w:hAnsi="Times New Roman" w:cs="Times New Roman" w:hint="eastAsia"/>
        </w:rPr>
        <w:t>.</w:t>
      </w:r>
    </w:p>
    <w:p w:rsidR="00C35430" w:rsidRDefault="00896B81" w:rsidP="009B2F99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Therefore we suggest that UTDOA based positioning should be regarded as feasible in Rel-14 NB-IoT enhancements. Due to lack of time, no further study on the issue is continued and the current </w:t>
      </w:r>
      <w:r w:rsidR="00EF4959">
        <w:rPr>
          <w:rFonts w:ascii="Times New Roman" w:eastAsia="宋体" w:hAnsi="Times New Roman" w:cs="Times New Roman" w:hint="eastAsia"/>
        </w:rPr>
        <w:t xml:space="preserve">conclusions on </w:t>
      </w:r>
      <w:r>
        <w:rPr>
          <w:rFonts w:ascii="Times New Roman" w:eastAsia="宋体" w:hAnsi="Times New Roman" w:cs="Times New Roman" w:hint="eastAsia"/>
        </w:rPr>
        <w:t xml:space="preserve">physical </w:t>
      </w:r>
      <w:r w:rsidR="00EF4959">
        <w:rPr>
          <w:rFonts w:ascii="Times New Roman" w:eastAsia="宋体" w:hAnsi="Times New Roman" w:cs="Times New Roman" w:hint="eastAsia"/>
        </w:rPr>
        <w:t xml:space="preserve">layer </w:t>
      </w:r>
      <w:r>
        <w:rPr>
          <w:rFonts w:ascii="Times New Roman" w:eastAsia="宋体" w:hAnsi="Times New Roman" w:cs="Times New Roman" w:hint="eastAsia"/>
        </w:rPr>
        <w:t xml:space="preserve">design </w:t>
      </w:r>
      <w:r w:rsidR="00EF4959">
        <w:rPr>
          <w:rFonts w:ascii="Times New Roman" w:eastAsia="宋体" w:hAnsi="Times New Roman" w:cs="Times New Roman" w:hint="eastAsia"/>
        </w:rPr>
        <w:t xml:space="preserve">on UTDOA </w:t>
      </w:r>
      <w:r>
        <w:rPr>
          <w:rFonts w:ascii="Times New Roman" w:eastAsia="宋体" w:hAnsi="Times New Roman" w:cs="Times New Roman" w:hint="eastAsia"/>
        </w:rPr>
        <w:t xml:space="preserve">should be kept in specification. </w:t>
      </w:r>
      <w:r w:rsidR="00C35430">
        <w:rPr>
          <w:rFonts w:ascii="Times New Roman" w:eastAsia="宋体" w:hAnsi="Times New Roman" w:cs="Times New Roman" w:hint="eastAsia"/>
        </w:rPr>
        <w:t>Support of UTDOA could be optional capability for UEs</w:t>
      </w:r>
      <w:r>
        <w:rPr>
          <w:rFonts w:ascii="Times New Roman" w:eastAsia="宋体" w:hAnsi="Times New Roman" w:cs="Times New Roman" w:hint="eastAsia"/>
        </w:rPr>
        <w:t xml:space="preserve"> and/or eNodeBs</w:t>
      </w:r>
      <w:r w:rsidR="00C35430">
        <w:rPr>
          <w:rFonts w:ascii="Times New Roman" w:eastAsia="宋体" w:hAnsi="Times New Roman" w:cs="Times New Roman" w:hint="eastAsia"/>
        </w:rPr>
        <w:t>.</w:t>
      </w:r>
    </w:p>
    <w:p w:rsidR="00C97D1D" w:rsidRPr="00EF4959" w:rsidRDefault="00C97D1D" w:rsidP="009B2F99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EF4959">
        <w:rPr>
          <w:rFonts w:ascii="Times New Roman" w:eastAsia="宋体" w:hAnsi="Times New Roman" w:cs="Times New Roman" w:hint="eastAsia"/>
          <w:b/>
          <w:i/>
        </w:rPr>
        <w:t xml:space="preserve">Proposal: </w:t>
      </w:r>
      <w:r w:rsidR="00EF4959">
        <w:rPr>
          <w:rFonts w:ascii="Times New Roman" w:eastAsia="宋体" w:hAnsi="Times New Roman" w:cs="Times New Roman" w:hint="eastAsia"/>
          <w:b/>
          <w:i/>
        </w:rPr>
        <w:t>NPRACH based UTDOA positioning should be supported in Rel-14 eNB-IoT. Current conclusions on UTDOA physical layer design is kept in specification without further improvement.</w:t>
      </w:r>
    </w:p>
    <w:p w:rsidR="009B2F99" w:rsidRPr="00E21DDD" w:rsidRDefault="008918D3" w:rsidP="009B2F99">
      <w:pPr>
        <w:pStyle w:val="1"/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:rsidR="00896B81" w:rsidRDefault="00896B81" w:rsidP="00896B81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this contribution we discuss NPRACH based UTDOA positioning for NB-IoT and make the following proposal: </w:t>
      </w:r>
    </w:p>
    <w:p w:rsidR="000A401E" w:rsidRPr="00EF4959" w:rsidRDefault="000A401E" w:rsidP="000A401E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bookmarkStart w:id="1" w:name="_In-sequence_SDU_delivery"/>
      <w:bookmarkEnd w:id="1"/>
      <w:r w:rsidRPr="00EF4959">
        <w:rPr>
          <w:rFonts w:ascii="Times New Roman" w:eastAsia="宋体" w:hAnsi="Times New Roman" w:cs="Times New Roman" w:hint="eastAsia"/>
          <w:b/>
          <w:i/>
        </w:rPr>
        <w:t xml:space="preserve">Proposal: </w:t>
      </w:r>
      <w:r>
        <w:rPr>
          <w:rFonts w:ascii="Times New Roman" w:eastAsia="宋体" w:hAnsi="Times New Roman" w:cs="Times New Roman" w:hint="eastAsia"/>
          <w:b/>
          <w:i/>
        </w:rPr>
        <w:t>NPRACH based UTDOA positioning should be supported in Rel-14 eNB-IoT. Current conclusions on UTDOA physical layer design is kept in specification without further improvement.</w:t>
      </w:r>
    </w:p>
    <w:p w:rsidR="009B2F99" w:rsidRPr="00E21DDD" w:rsidRDefault="009B2F99" w:rsidP="009B2F99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References</w:t>
      </w:r>
    </w:p>
    <w:p w:rsidR="00FE4BC6" w:rsidRDefault="009B2F99" w:rsidP="003F7186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[1] </w:t>
      </w:r>
      <w:r w:rsidR="00FE4BC6">
        <w:rPr>
          <w:rFonts w:ascii="Times New Roman" w:eastAsia="Arial Unicode MS" w:hAnsi="Times New Roman" w:cs="Times New Roman" w:hint="eastAsia"/>
          <w:sz w:val="22"/>
          <w:lang w:val="en-GB"/>
        </w:rPr>
        <w:t xml:space="preserve">RP-161901, </w:t>
      </w:r>
      <w:r w:rsidR="00FE4BC6" w:rsidRPr="00FE4BC6">
        <w:rPr>
          <w:rFonts w:ascii="Times New Roman" w:eastAsia="Arial Unicode MS" w:hAnsi="Times New Roman" w:cs="Times New Roman"/>
          <w:sz w:val="22"/>
          <w:lang w:val="en-GB"/>
        </w:rPr>
        <w:t>Revised work item proposal: Enhancements of NB-IoT</w:t>
      </w:r>
    </w:p>
    <w:p w:rsidR="00613DB9" w:rsidRDefault="00613DB9" w:rsidP="00613DB9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lang w:val="en-GB"/>
        </w:rPr>
        <w:t>[</w:t>
      </w:r>
      <w:r w:rsidR="0005669D"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] Final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6bis</w:t>
      </w:r>
    </w:p>
    <w:p w:rsidR="0005669D" w:rsidRDefault="0005669D" w:rsidP="00613DB9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lang w:val="en-GB"/>
        </w:rPr>
        <w:t>[3] RP-162174</w:t>
      </w:r>
      <w:r w:rsidR="00D74FF3">
        <w:rPr>
          <w:rFonts w:ascii="Times New Roman" w:eastAsia="Arial Unicode MS" w:hAnsi="Times New Roman" w:cs="Times New Roman" w:hint="eastAsia"/>
          <w:sz w:val="22"/>
          <w:lang w:val="en-GB"/>
        </w:rPr>
        <w:t>, Huawei</w:t>
      </w:r>
    </w:p>
    <w:p w:rsidR="0005669D" w:rsidRPr="003F7186" w:rsidRDefault="0005669D" w:rsidP="00613DB9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lang w:val="en-GB"/>
        </w:rPr>
        <w:t>[4] RP-162232</w:t>
      </w:r>
      <w:r w:rsidR="00D74FF3">
        <w:rPr>
          <w:rFonts w:ascii="Times New Roman" w:eastAsia="Arial Unicode MS" w:hAnsi="Times New Roman" w:cs="Times New Roman" w:hint="eastAsia"/>
          <w:sz w:val="22"/>
          <w:lang w:val="en-GB"/>
        </w:rPr>
        <w:t>, Ericsson</w:t>
      </w:r>
    </w:p>
    <w:p w:rsidR="00613DB9" w:rsidRPr="00613DB9" w:rsidRDefault="00613DB9" w:rsidP="003F7186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</w:p>
    <w:sectPr w:rsidR="00613DB9" w:rsidRPr="00613DB9" w:rsidSect="00D1453B">
      <w:headerReference w:type="even" r:id="rId8"/>
      <w:footerReference w:type="default" r:id="rId9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13B" w:rsidRDefault="0083713B" w:rsidP="00A919A2">
      <w:r>
        <w:separator/>
      </w:r>
    </w:p>
  </w:endnote>
  <w:endnote w:type="continuationSeparator" w:id="0">
    <w:p w:rsidR="0083713B" w:rsidRDefault="0083713B" w:rsidP="00A91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pPr>
      <w:pStyle w:val="ac"/>
      <w:tabs>
        <w:tab w:val="center" w:pos="4820"/>
        <w:tab w:val="right" w:pos="9639"/>
      </w:tabs>
      <w:jc w:val="left"/>
    </w:pPr>
    <w:r>
      <w:tab/>
    </w:r>
    <w:r w:rsidR="00E7443D">
      <w:rPr>
        <w:rStyle w:val="af0"/>
      </w:rPr>
      <w:fldChar w:fldCharType="begin"/>
    </w:r>
    <w:r>
      <w:rPr>
        <w:rStyle w:val="af0"/>
      </w:rPr>
      <w:instrText xml:space="preserve"> PAGE </w:instrText>
    </w:r>
    <w:r w:rsidR="00E7443D">
      <w:rPr>
        <w:rStyle w:val="af0"/>
      </w:rPr>
      <w:fldChar w:fldCharType="separate"/>
    </w:r>
    <w:r w:rsidR="000A401E">
      <w:rPr>
        <w:rStyle w:val="af0"/>
        <w:noProof/>
      </w:rPr>
      <w:t>2</w:t>
    </w:r>
    <w:r w:rsidR="00E7443D">
      <w:rPr>
        <w:rStyle w:val="af0"/>
      </w:rPr>
      <w:fldChar w:fldCharType="end"/>
    </w:r>
    <w:r>
      <w:rPr>
        <w:rStyle w:val="af0"/>
      </w:rPr>
      <w:t>/</w:t>
    </w:r>
    <w:r w:rsidR="00E7443D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E7443D">
      <w:rPr>
        <w:rStyle w:val="af0"/>
      </w:rPr>
      <w:fldChar w:fldCharType="separate"/>
    </w:r>
    <w:r w:rsidR="000A401E">
      <w:rPr>
        <w:rStyle w:val="af0"/>
        <w:noProof/>
      </w:rPr>
      <w:t>2</w:t>
    </w:r>
    <w:r w:rsidR="00E7443D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13B" w:rsidRDefault="0083713B" w:rsidP="00A919A2">
      <w:r>
        <w:separator/>
      </w:r>
    </w:p>
  </w:footnote>
  <w:footnote w:type="continuationSeparator" w:id="0">
    <w:p w:rsidR="0083713B" w:rsidRDefault="0083713B" w:rsidP="00A91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050F03"/>
    <w:multiLevelType w:val="hybridMultilevel"/>
    <w:tmpl w:val="0FB62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17F74"/>
    <w:multiLevelType w:val="hybridMultilevel"/>
    <w:tmpl w:val="59C8E4B2"/>
    <w:lvl w:ilvl="0" w:tplc="E23CB5E6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B21A3A3A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1D44246A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7F881BF0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C28B678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C3EEFAE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B866D27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96641B52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97366F2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15E81181"/>
    <w:multiLevelType w:val="hybridMultilevel"/>
    <w:tmpl w:val="0B840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4C355B5F"/>
    <w:multiLevelType w:val="hybridMultilevel"/>
    <w:tmpl w:val="19146E3A"/>
    <w:lvl w:ilvl="0" w:tplc="B378A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4E8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2E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E14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AC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66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A5A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A1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7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471E43"/>
    <w:multiLevelType w:val="hybridMultilevel"/>
    <w:tmpl w:val="AAB6962A"/>
    <w:lvl w:ilvl="0" w:tplc="2CCE24A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CCE24A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0"/>
  </w:num>
  <w:num w:numId="5">
    <w:abstractNumId w:val="5"/>
  </w:num>
  <w:num w:numId="6">
    <w:abstractNumId w:val="9"/>
  </w:num>
  <w:num w:numId="7">
    <w:abstractNumId w:val="11"/>
  </w:num>
  <w:num w:numId="8">
    <w:abstractNumId w:val="8"/>
  </w:num>
  <w:num w:numId="9">
    <w:abstractNumId w:val="13"/>
  </w:num>
  <w:num w:numId="10">
    <w:abstractNumId w:val="3"/>
  </w:num>
  <w:num w:numId="11">
    <w:abstractNumId w:val="1"/>
  </w:num>
  <w:num w:numId="12">
    <w:abstractNumId w:val="12"/>
  </w:num>
  <w:num w:numId="13">
    <w:abstractNumId w:val="2"/>
  </w:num>
  <w:num w:numId="14">
    <w:abstractNumId w:val="7"/>
  </w:num>
  <w:num w:numId="15">
    <w:abstractNumId w:val="17"/>
  </w:num>
  <w:num w:numId="16">
    <w:abstractNumId w:val="16"/>
  </w:num>
  <w:num w:numId="17">
    <w:abstractNumId w:val="1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F99"/>
    <w:rsid w:val="00002827"/>
    <w:rsid w:val="0005669D"/>
    <w:rsid w:val="00063C54"/>
    <w:rsid w:val="000A401E"/>
    <w:rsid w:val="000B6888"/>
    <w:rsid w:val="000D4421"/>
    <w:rsid w:val="000D6F6D"/>
    <w:rsid w:val="0013353B"/>
    <w:rsid w:val="001B6350"/>
    <w:rsid w:val="001D2B9F"/>
    <w:rsid w:val="00210ED8"/>
    <w:rsid w:val="002B02E7"/>
    <w:rsid w:val="002D7E7E"/>
    <w:rsid w:val="00342D33"/>
    <w:rsid w:val="003666C1"/>
    <w:rsid w:val="00375BF6"/>
    <w:rsid w:val="003C0970"/>
    <w:rsid w:val="003F7186"/>
    <w:rsid w:val="00416B8F"/>
    <w:rsid w:val="004304F6"/>
    <w:rsid w:val="00506A8D"/>
    <w:rsid w:val="00525010"/>
    <w:rsid w:val="00554154"/>
    <w:rsid w:val="005E29DB"/>
    <w:rsid w:val="00613DB9"/>
    <w:rsid w:val="0062591E"/>
    <w:rsid w:val="006563D2"/>
    <w:rsid w:val="0069773A"/>
    <w:rsid w:val="007020E5"/>
    <w:rsid w:val="00717C95"/>
    <w:rsid w:val="00736787"/>
    <w:rsid w:val="007A1EBD"/>
    <w:rsid w:val="007E0E32"/>
    <w:rsid w:val="008040D2"/>
    <w:rsid w:val="00817EFD"/>
    <w:rsid w:val="0083713B"/>
    <w:rsid w:val="00885AD6"/>
    <w:rsid w:val="008918D3"/>
    <w:rsid w:val="00896B81"/>
    <w:rsid w:val="008D2453"/>
    <w:rsid w:val="008D636C"/>
    <w:rsid w:val="0090524E"/>
    <w:rsid w:val="00906307"/>
    <w:rsid w:val="00930407"/>
    <w:rsid w:val="00935B54"/>
    <w:rsid w:val="009B2F99"/>
    <w:rsid w:val="00A352D5"/>
    <w:rsid w:val="00A64EEB"/>
    <w:rsid w:val="00A80CAA"/>
    <w:rsid w:val="00A919A2"/>
    <w:rsid w:val="00AC1315"/>
    <w:rsid w:val="00AC6A4E"/>
    <w:rsid w:val="00B0797A"/>
    <w:rsid w:val="00B168DF"/>
    <w:rsid w:val="00BA673B"/>
    <w:rsid w:val="00C35430"/>
    <w:rsid w:val="00C54C3F"/>
    <w:rsid w:val="00C56DCB"/>
    <w:rsid w:val="00C97D1D"/>
    <w:rsid w:val="00D05AF9"/>
    <w:rsid w:val="00D13271"/>
    <w:rsid w:val="00D1453B"/>
    <w:rsid w:val="00D40226"/>
    <w:rsid w:val="00D70763"/>
    <w:rsid w:val="00D74FF3"/>
    <w:rsid w:val="00D80F14"/>
    <w:rsid w:val="00DE76AC"/>
    <w:rsid w:val="00E145AE"/>
    <w:rsid w:val="00E7443D"/>
    <w:rsid w:val="00E828CA"/>
    <w:rsid w:val="00E87443"/>
    <w:rsid w:val="00E94E6F"/>
    <w:rsid w:val="00EC5A68"/>
    <w:rsid w:val="00ED1049"/>
    <w:rsid w:val="00EE4A3D"/>
    <w:rsid w:val="00EF4959"/>
    <w:rsid w:val="00F251FD"/>
    <w:rsid w:val="00F375E9"/>
    <w:rsid w:val="00FC183F"/>
    <w:rsid w:val="00FE4BC6"/>
    <w:rsid w:val="00FE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99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9B2F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9B2F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9B2F9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B2F9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9B2F9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9B2F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9B2F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9B2F9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9B2F9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9B2F99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B2F99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B2F99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B2F99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9B2F99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9B2F99"/>
    <w:rPr>
      <w:rFonts w:cs="Arial"/>
    </w:rPr>
  </w:style>
  <w:style w:type="character" w:customStyle="1" w:styleId="7Char">
    <w:name w:val="标题 7 Char"/>
    <w:basedOn w:val="a0"/>
    <w:link w:val="7"/>
    <w:uiPriority w:val="9"/>
    <w:rsid w:val="009B2F99"/>
    <w:rPr>
      <w:rFonts w:cs="Arial"/>
    </w:rPr>
  </w:style>
  <w:style w:type="character" w:customStyle="1" w:styleId="8Char">
    <w:name w:val="标题 8 Char"/>
    <w:basedOn w:val="a0"/>
    <w:link w:val="8"/>
    <w:uiPriority w:val="9"/>
    <w:rsid w:val="009B2F99"/>
    <w:rPr>
      <w:rFonts w:cs="Arial"/>
    </w:rPr>
  </w:style>
  <w:style w:type="character" w:customStyle="1" w:styleId="9Char">
    <w:name w:val="标题 9 Char"/>
    <w:basedOn w:val="a0"/>
    <w:link w:val="9"/>
    <w:uiPriority w:val="9"/>
    <w:rsid w:val="009B2F99"/>
    <w:rPr>
      <w:rFonts w:cs="Arial"/>
    </w:rPr>
  </w:style>
  <w:style w:type="paragraph" w:styleId="30">
    <w:name w:val="List 3"/>
    <w:basedOn w:val="20"/>
    <w:qFormat/>
    <w:rsid w:val="009B2F99"/>
    <w:pPr>
      <w:ind w:left="1135"/>
    </w:pPr>
  </w:style>
  <w:style w:type="paragraph" w:styleId="20">
    <w:name w:val="List 2"/>
    <w:basedOn w:val="a3"/>
    <w:qFormat/>
    <w:rsid w:val="009B2F99"/>
    <w:pPr>
      <w:ind w:left="851"/>
    </w:pPr>
  </w:style>
  <w:style w:type="paragraph" w:styleId="a3">
    <w:name w:val="List"/>
    <w:basedOn w:val="a"/>
    <w:qFormat/>
    <w:rsid w:val="009B2F99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9B2F99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9B2F99"/>
  </w:style>
  <w:style w:type="character" w:customStyle="1" w:styleId="Char0">
    <w:name w:val="批注主题 Char"/>
    <w:basedOn w:val="Char"/>
    <w:link w:val="a5"/>
    <w:semiHidden/>
    <w:rsid w:val="009B2F99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9B2F99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9B2F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9B2F99"/>
    <w:pPr>
      <w:ind w:left="851"/>
    </w:pPr>
  </w:style>
  <w:style w:type="paragraph" w:styleId="a6">
    <w:name w:val="List Number"/>
    <w:basedOn w:val="a3"/>
    <w:qFormat/>
    <w:rsid w:val="009B2F99"/>
  </w:style>
  <w:style w:type="paragraph" w:styleId="40">
    <w:name w:val="List Bullet 4"/>
    <w:basedOn w:val="31"/>
    <w:qFormat/>
    <w:rsid w:val="009B2F99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9B2F99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9B2F99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9B2F99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9B2F99"/>
  </w:style>
  <w:style w:type="character" w:customStyle="1" w:styleId="Char1">
    <w:name w:val="正文文本 Char"/>
    <w:basedOn w:val="a0"/>
    <w:link w:val="a8"/>
    <w:qFormat/>
    <w:rsid w:val="009B2F99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9B2F99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9B2F99"/>
    <w:rPr>
      <w:b/>
      <w:bCs/>
    </w:rPr>
  </w:style>
  <w:style w:type="paragraph" w:styleId="aa">
    <w:name w:val="Document Map"/>
    <w:basedOn w:val="a"/>
    <w:link w:val="Char3"/>
    <w:semiHidden/>
    <w:qFormat/>
    <w:rsid w:val="009B2F99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9B2F99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9B2F99"/>
    <w:pPr>
      <w:ind w:left="800" w:hanging="200"/>
    </w:pPr>
  </w:style>
  <w:style w:type="paragraph" w:styleId="50">
    <w:name w:val="List Bullet 5"/>
    <w:basedOn w:val="40"/>
    <w:qFormat/>
    <w:rsid w:val="009B2F99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9B2F9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9B2F99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9B2F99"/>
    <w:pPr>
      <w:jc w:val="center"/>
    </w:pPr>
    <w:rPr>
      <w:i/>
      <w:iCs/>
    </w:rPr>
  </w:style>
  <w:style w:type="paragraph" w:styleId="ad">
    <w:name w:val="header"/>
    <w:link w:val="Char6"/>
    <w:qFormat/>
    <w:rsid w:val="009B2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9B2F99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9B2F99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customStyle="1" w:styleId="Char7">
    <w:name w:val="脚注文本 Char"/>
    <w:basedOn w:val="a0"/>
    <w:link w:val="ae"/>
    <w:semiHidden/>
    <w:rsid w:val="009B2F99"/>
    <w:rPr>
      <w:sz w:val="16"/>
      <w:szCs w:val="16"/>
    </w:rPr>
  </w:style>
  <w:style w:type="paragraph" w:styleId="ae">
    <w:name w:val="footnote text"/>
    <w:basedOn w:val="a"/>
    <w:link w:val="Char7"/>
    <w:semiHidden/>
    <w:qFormat/>
    <w:rsid w:val="009B2F99"/>
    <w:pPr>
      <w:keepLines/>
      <w:ind w:left="454" w:hanging="454"/>
    </w:pPr>
    <w:rPr>
      <w:sz w:val="16"/>
      <w:szCs w:val="16"/>
    </w:rPr>
  </w:style>
  <w:style w:type="paragraph" w:styleId="51">
    <w:name w:val="List 5"/>
    <w:basedOn w:val="42"/>
    <w:qFormat/>
    <w:rsid w:val="009B2F99"/>
    <w:pPr>
      <w:ind w:left="1702"/>
    </w:pPr>
  </w:style>
  <w:style w:type="paragraph" w:styleId="42">
    <w:name w:val="List 4"/>
    <w:basedOn w:val="30"/>
    <w:qFormat/>
    <w:rsid w:val="009B2F99"/>
    <w:pPr>
      <w:ind w:left="1418"/>
    </w:pPr>
  </w:style>
  <w:style w:type="paragraph" w:styleId="af">
    <w:name w:val="table of figures"/>
    <w:basedOn w:val="a"/>
    <w:next w:val="a"/>
    <w:uiPriority w:val="99"/>
    <w:qFormat/>
    <w:rsid w:val="009B2F99"/>
    <w:pPr>
      <w:ind w:left="1418" w:hanging="1418"/>
      <w:jc w:val="left"/>
    </w:pPr>
    <w:rPr>
      <w:b/>
    </w:rPr>
  </w:style>
  <w:style w:type="character" w:styleId="af0">
    <w:name w:val="page number"/>
    <w:basedOn w:val="a0"/>
    <w:semiHidden/>
    <w:qFormat/>
    <w:rsid w:val="009B2F99"/>
  </w:style>
  <w:style w:type="character" w:styleId="af1">
    <w:name w:val="Hyperlink"/>
    <w:basedOn w:val="a0"/>
    <w:uiPriority w:val="99"/>
    <w:qFormat/>
    <w:rsid w:val="009B2F99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9B2F9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9B2F9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9B2F9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9B2F9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9B2F99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9B2F99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9B2F99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9B2F9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9B2F9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9B2F99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9B2F99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9B2F9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9B2F99"/>
    <w:pPr>
      <w:spacing w:after="0"/>
    </w:pPr>
  </w:style>
  <w:style w:type="paragraph" w:customStyle="1" w:styleId="TAL">
    <w:name w:val="TAL"/>
    <w:basedOn w:val="a"/>
    <w:link w:val="TALChar"/>
    <w:qFormat/>
    <w:rsid w:val="009B2F99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9B2F99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B2F99"/>
    <w:pPr>
      <w:jc w:val="center"/>
    </w:pPr>
  </w:style>
  <w:style w:type="character" w:customStyle="1" w:styleId="TACChar">
    <w:name w:val="TAC Char"/>
    <w:link w:val="TAC"/>
    <w:locked/>
    <w:rsid w:val="009B2F99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9B2F99"/>
    <w:rPr>
      <w:b/>
    </w:rPr>
  </w:style>
  <w:style w:type="character" w:customStyle="1" w:styleId="TAHCar">
    <w:name w:val="TAH Car"/>
    <w:link w:val="TAH"/>
    <w:rsid w:val="009B2F99"/>
    <w:rPr>
      <w:b/>
      <w:sz w:val="18"/>
      <w:lang w:eastAsia="en-US"/>
    </w:rPr>
  </w:style>
  <w:style w:type="paragraph" w:customStyle="1" w:styleId="TAN">
    <w:name w:val="TAN"/>
    <w:basedOn w:val="TAL"/>
    <w:qFormat/>
    <w:rsid w:val="009B2F99"/>
    <w:pPr>
      <w:ind w:left="851" w:hanging="851"/>
    </w:pPr>
  </w:style>
  <w:style w:type="paragraph" w:customStyle="1" w:styleId="TAR">
    <w:name w:val="TAR"/>
    <w:basedOn w:val="TAL"/>
    <w:qFormat/>
    <w:rsid w:val="009B2F99"/>
    <w:pPr>
      <w:jc w:val="right"/>
    </w:pPr>
  </w:style>
  <w:style w:type="paragraph" w:customStyle="1" w:styleId="TH">
    <w:name w:val="TH"/>
    <w:basedOn w:val="a"/>
    <w:qFormat/>
    <w:rsid w:val="009B2F9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B2F99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9B2F9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B2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9B2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9B2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9B2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9B2F99"/>
  </w:style>
  <w:style w:type="paragraph" w:customStyle="1" w:styleId="ZH">
    <w:name w:val="ZH"/>
    <w:qFormat/>
    <w:rsid w:val="009B2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9B2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9B2F9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B2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9B2F99"/>
    <w:pPr>
      <w:framePr w:wrap="notBeside" w:y="16161"/>
    </w:pPr>
  </w:style>
  <w:style w:type="paragraph" w:customStyle="1" w:styleId="FP">
    <w:name w:val="FP"/>
    <w:basedOn w:val="a"/>
    <w:qFormat/>
    <w:rsid w:val="009B2F9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F99"/>
  </w:style>
  <w:style w:type="paragraph" w:customStyle="1" w:styleId="11">
    <w:name w:val="列出段落1"/>
    <w:basedOn w:val="a"/>
    <w:link w:val="ListParagraphChar"/>
    <w:uiPriority w:val="34"/>
    <w:qFormat/>
    <w:rsid w:val="009B2F9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1"/>
    <w:uiPriority w:val="34"/>
    <w:qFormat/>
    <w:locked/>
    <w:rsid w:val="009B2F99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9B2F99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9B2F9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9B2F99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9B2F99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9B2F99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9B2F9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9B2F99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9B2F99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A0A1-D465-4D3B-8E88-36C1ECF93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zhoumiao</cp:lastModifiedBy>
  <cp:revision>30</cp:revision>
  <dcterms:created xsi:type="dcterms:W3CDTF">2017-02-04T04:49:00Z</dcterms:created>
  <dcterms:modified xsi:type="dcterms:W3CDTF">2017-02-06T14:20:00Z</dcterms:modified>
</cp:coreProperties>
</file>